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60F3E" w14:paraId="4D15F8A1" w14:textId="77777777" w:rsidTr="00E60F3E">
        <w:tc>
          <w:tcPr>
            <w:tcW w:w="4508" w:type="dxa"/>
          </w:tcPr>
          <w:p w14:paraId="413E4844" w14:textId="3CA1BA22" w:rsidR="00E60F3E" w:rsidRDefault="006A5F86" w:rsidP="00E60F3E">
            <w:pPr>
              <w:pStyle w:val="Title"/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6E8431" wp14:editId="61D21D79">
                  <wp:extent cx="2724150" cy="1162050"/>
                  <wp:effectExtent l="0" t="0" r="0" b="0"/>
                  <wp:docPr id="148562072" name="Picture 148562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D67402F" w14:textId="77777777" w:rsidR="00E60F3E" w:rsidRDefault="00E60F3E" w:rsidP="00E60F3E">
            <w:pPr>
              <w:pStyle w:val="Title"/>
              <w:rPr>
                <w:b/>
              </w:rPr>
            </w:pPr>
            <w:r w:rsidRPr="006A5F86">
              <w:rPr>
                <w:b/>
                <w:color w:val="BF8F00" w:themeColor="accent4" w:themeShade="BF"/>
              </w:rPr>
              <w:t>MEWP Permit</w:t>
            </w:r>
            <w:bookmarkStart w:id="0" w:name="_GoBack"/>
            <w:bookmarkEnd w:id="0"/>
          </w:p>
        </w:tc>
      </w:tr>
    </w:tbl>
    <w:p w14:paraId="5EF0231C" w14:textId="77777777" w:rsidR="00E60F3E" w:rsidRPr="00E60F3E" w:rsidRDefault="00E60F3E" w:rsidP="00E60F3E">
      <w:pPr>
        <w:pStyle w:val="Title"/>
        <w:rPr>
          <w:b/>
          <w:sz w:val="4"/>
          <w:szCs w:val="4"/>
        </w:rPr>
      </w:pPr>
    </w:p>
    <w:p w14:paraId="3D7FD538" w14:textId="77777777" w:rsidR="0061725E" w:rsidRPr="00A8285A" w:rsidRDefault="004555ED" w:rsidP="00743022">
      <w:pPr>
        <w:jc w:val="center"/>
        <w:rPr>
          <w:sz w:val="26"/>
          <w:szCs w:val="26"/>
        </w:rPr>
      </w:pPr>
      <w:r w:rsidRPr="00A8285A">
        <w:rPr>
          <w:sz w:val="26"/>
          <w:szCs w:val="26"/>
        </w:rPr>
        <w:t>This permit must be fi</w:t>
      </w:r>
      <w:r w:rsidR="002167C1" w:rsidRPr="00A8285A">
        <w:rPr>
          <w:sz w:val="26"/>
          <w:szCs w:val="26"/>
        </w:rPr>
        <w:t>lled out by the LIT Contractor S</w:t>
      </w:r>
      <w:r w:rsidRPr="00A8285A">
        <w:rPr>
          <w:sz w:val="26"/>
          <w:szCs w:val="26"/>
        </w:rPr>
        <w:t xml:space="preserve">upervisor and </w:t>
      </w:r>
      <w:r w:rsidR="00004B19" w:rsidRPr="00A8285A">
        <w:rPr>
          <w:sz w:val="26"/>
          <w:szCs w:val="26"/>
        </w:rPr>
        <w:t>sent</w:t>
      </w:r>
      <w:r w:rsidR="00ED139A">
        <w:rPr>
          <w:sz w:val="26"/>
          <w:szCs w:val="26"/>
        </w:rPr>
        <w:t xml:space="preserve"> to the </w:t>
      </w:r>
      <w:r w:rsidRPr="00A8285A">
        <w:rPr>
          <w:sz w:val="26"/>
          <w:szCs w:val="26"/>
        </w:rPr>
        <w:t>Health and Safety Officer</w:t>
      </w:r>
      <w:r w:rsidR="002167C1" w:rsidRPr="00A8285A">
        <w:rPr>
          <w:sz w:val="26"/>
          <w:szCs w:val="26"/>
        </w:rPr>
        <w:t xml:space="preserve"> </w:t>
      </w:r>
      <w:r w:rsidR="004F17E0">
        <w:rPr>
          <w:sz w:val="26"/>
          <w:szCs w:val="26"/>
        </w:rPr>
        <w:t>for</w:t>
      </w:r>
      <w:r w:rsidR="002167C1" w:rsidRPr="00A8285A">
        <w:rPr>
          <w:sz w:val="26"/>
          <w:szCs w:val="26"/>
        </w:rPr>
        <w:t xml:space="preserve"> authorisation</w:t>
      </w:r>
      <w:r w:rsidRPr="00A8285A">
        <w:rPr>
          <w:sz w:val="26"/>
          <w:szCs w:val="26"/>
        </w:rPr>
        <w:t xml:space="preserve">. </w:t>
      </w:r>
      <w:r w:rsidR="00743022" w:rsidRPr="00A8285A">
        <w:rPr>
          <w:sz w:val="26"/>
          <w:szCs w:val="26"/>
        </w:rPr>
        <w:t>This permit is required for use of all Mobile Elevating Work Platforms (scissor lifts, booms lifts, cherry pickers etc.).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2F20" w14:paraId="2D3164A9" w14:textId="77777777" w:rsidTr="008F2F8D">
        <w:tc>
          <w:tcPr>
            <w:tcW w:w="9016" w:type="dxa"/>
            <w:shd w:val="clear" w:color="auto" w:fill="BDD6EE" w:themeFill="accent1" w:themeFillTint="66"/>
          </w:tcPr>
          <w:p w14:paraId="6C239C55" w14:textId="77777777" w:rsidR="00FE2F20" w:rsidRPr="00B34951" w:rsidRDefault="00B34951" w:rsidP="00B34951">
            <w:pPr>
              <w:jc w:val="center"/>
              <w:rPr>
                <w:b/>
                <w:sz w:val="30"/>
                <w:szCs w:val="30"/>
              </w:rPr>
            </w:pPr>
            <w:r w:rsidRPr="00FE2F20">
              <w:rPr>
                <w:b/>
                <w:sz w:val="30"/>
                <w:szCs w:val="30"/>
              </w:rPr>
              <w:t xml:space="preserve">Section 1 </w:t>
            </w:r>
            <w:r w:rsidR="00743022">
              <w:rPr>
                <w:b/>
                <w:sz w:val="30"/>
                <w:szCs w:val="30"/>
              </w:rPr>
              <w:t>–</w:t>
            </w:r>
            <w:r w:rsidRPr="00FE2F20">
              <w:rPr>
                <w:b/>
                <w:sz w:val="30"/>
                <w:szCs w:val="30"/>
              </w:rPr>
              <w:t xml:space="preserve"> Prerequisites</w:t>
            </w:r>
          </w:p>
        </w:tc>
      </w:tr>
      <w:tr w:rsidR="00B34951" w14:paraId="00AB9C90" w14:textId="77777777" w:rsidTr="00FE2F20">
        <w:tc>
          <w:tcPr>
            <w:tcW w:w="9016" w:type="dxa"/>
          </w:tcPr>
          <w:p w14:paraId="5AEF83EE" w14:textId="77777777" w:rsidR="002852A8" w:rsidRPr="002852A8" w:rsidRDefault="00004B19" w:rsidP="002852A8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2852A8">
              <w:rPr>
                <w:sz w:val="26"/>
                <w:szCs w:val="26"/>
              </w:rPr>
              <w:t>This permit does not cover roof access.</w:t>
            </w:r>
          </w:p>
          <w:p w14:paraId="31A527D0" w14:textId="77777777" w:rsidR="002852A8" w:rsidRPr="002852A8" w:rsidRDefault="002852A8" w:rsidP="002852A8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2852A8">
              <w:rPr>
                <w:sz w:val="26"/>
                <w:szCs w:val="26"/>
              </w:rPr>
              <w:t>The following documentation is required before permit sign-off:</w:t>
            </w:r>
          </w:p>
          <w:p w14:paraId="27F5350D" w14:textId="77777777" w:rsidR="002852A8" w:rsidRPr="002852A8" w:rsidRDefault="002852A8" w:rsidP="002852A8">
            <w:pPr>
              <w:pStyle w:val="ListParagraph"/>
              <w:numPr>
                <w:ilvl w:val="0"/>
                <w:numId w:val="6"/>
              </w:numPr>
              <w:ind w:firstLine="13"/>
              <w:rPr>
                <w:b/>
                <w:sz w:val="26"/>
                <w:szCs w:val="26"/>
              </w:rPr>
            </w:pPr>
            <w:r w:rsidRPr="002852A8">
              <w:rPr>
                <w:b/>
                <w:sz w:val="26"/>
                <w:szCs w:val="26"/>
              </w:rPr>
              <w:t>Method statement and risk assessment of task</w:t>
            </w:r>
          </w:p>
          <w:p w14:paraId="0500E913" w14:textId="77777777" w:rsidR="002852A8" w:rsidRPr="000B576A" w:rsidRDefault="002852A8" w:rsidP="000B576A">
            <w:pPr>
              <w:pStyle w:val="ListParagraph"/>
              <w:numPr>
                <w:ilvl w:val="0"/>
                <w:numId w:val="6"/>
              </w:numPr>
              <w:ind w:firstLine="13"/>
              <w:rPr>
                <w:b/>
                <w:sz w:val="26"/>
                <w:szCs w:val="26"/>
              </w:rPr>
            </w:pPr>
            <w:r w:rsidRPr="002852A8">
              <w:rPr>
                <w:b/>
                <w:sz w:val="26"/>
                <w:szCs w:val="26"/>
              </w:rPr>
              <w:t xml:space="preserve">GA1 form of thorough inspection </w:t>
            </w:r>
            <w:r w:rsidR="000B576A">
              <w:rPr>
                <w:b/>
                <w:sz w:val="26"/>
                <w:szCs w:val="26"/>
              </w:rPr>
              <w:t>completed within 6 months of use</w:t>
            </w:r>
            <w:r w:rsidR="00E003E9">
              <w:rPr>
                <w:b/>
                <w:sz w:val="26"/>
                <w:szCs w:val="26"/>
              </w:rPr>
              <w:t xml:space="preserve">                  </w:t>
            </w:r>
          </w:p>
          <w:p w14:paraId="0EFA3DF8" w14:textId="77777777" w:rsidR="002852A8" w:rsidRPr="002852A8" w:rsidRDefault="002852A8" w:rsidP="002852A8">
            <w:pPr>
              <w:pStyle w:val="ListParagraph"/>
              <w:numPr>
                <w:ilvl w:val="0"/>
                <w:numId w:val="6"/>
              </w:numPr>
              <w:ind w:firstLine="13"/>
              <w:rPr>
                <w:b/>
                <w:sz w:val="26"/>
                <w:szCs w:val="26"/>
              </w:rPr>
            </w:pPr>
            <w:r w:rsidRPr="002852A8">
              <w:rPr>
                <w:b/>
                <w:sz w:val="26"/>
                <w:szCs w:val="26"/>
              </w:rPr>
              <w:t>MEWP operator’s card for the operator</w:t>
            </w:r>
          </w:p>
          <w:p w14:paraId="3128122F" w14:textId="77777777" w:rsidR="002852A8" w:rsidRPr="002852A8" w:rsidRDefault="00B34951" w:rsidP="002852A8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2852A8">
              <w:rPr>
                <w:sz w:val="26"/>
                <w:szCs w:val="26"/>
              </w:rPr>
              <w:t>A banksman/spotter is required for the use of an MEWP.</w:t>
            </w:r>
          </w:p>
          <w:p w14:paraId="694E6CAA" w14:textId="77777777" w:rsidR="00B34951" w:rsidRPr="002852A8" w:rsidRDefault="00B34951" w:rsidP="002852A8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2852A8">
              <w:rPr>
                <w:sz w:val="26"/>
                <w:szCs w:val="26"/>
              </w:rPr>
              <w:t xml:space="preserve">The work area must be inspected by the LIT Contractor Supervisor and the contractor prior to the use of an MEWP to </w:t>
            </w:r>
            <w:r w:rsidR="00004B19" w:rsidRPr="002852A8">
              <w:rPr>
                <w:sz w:val="26"/>
                <w:szCs w:val="26"/>
              </w:rPr>
              <w:t xml:space="preserve">identify any </w:t>
            </w:r>
            <w:r w:rsidRPr="002852A8">
              <w:rPr>
                <w:sz w:val="26"/>
                <w:szCs w:val="26"/>
              </w:rPr>
              <w:t>hazards inherent to the location (overhead lines, uneven surfaces, traffic etc.)</w:t>
            </w:r>
          </w:p>
        </w:tc>
      </w:tr>
    </w:tbl>
    <w:p w14:paraId="52A1FBE1" w14:textId="77777777" w:rsidR="0061725E" w:rsidRPr="004F17E0" w:rsidRDefault="0061725E" w:rsidP="00B34951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34951" w14:paraId="2363D022" w14:textId="77777777" w:rsidTr="008F2F8D">
        <w:tc>
          <w:tcPr>
            <w:tcW w:w="9016" w:type="dxa"/>
            <w:gridSpan w:val="4"/>
            <w:shd w:val="clear" w:color="auto" w:fill="BDD6EE" w:themeFill="accent1" w:themeFillTint="66"/>
          </w:tcPr>
          <w:p w14:paraId="2B48D017" w14:textId="77777777" w:rsidR="00B34951" w:rsidRPr="00521201" w:rsidRDefault="00B34951" w:rsidP="00521201">
            <w:pPr>
              <w:jc w:val="center"/>
              <w:rPr>
                <w:b/>
                <w:sz w:val="26"/>
                <w:szCs w:val="26"/>
              </w:rPr>
            </w:pPr>
            <w:r w:rsidRPr="00521201">
              <w:rPr>
                <w:b/>
                <w:sz w:val="30"/>
                <w:szCs w:val="30"/>
              </w:rPr>
              <w:t>S</w:t>
            </w:r>
            <w:r>
              <w:rPr>
                <w:b/>
                <w:sz w:val="30"/>
                <w:szCs w:val="30"/>
              </w:rPr>
              <w:t>ection 2</w:t>
            </w:r>
            <w:r w:rsidRPr="00521201">
              <w:rPr>
                <w:b/>
                <w:sz w:val="30"/>
                <w:szCs w:val="30"/>
              </w:rPr>
              <w:t xml:space="preserve"> - To</w:t>
            </w:r>
            <w:r>
              <w:rPr>
                <w:b/>
                <w:sz w:val="30"/>
                <w:szCs w:val="30"/>
              </w:rPr>
              <w:t xml:space="preserve"> be completed by LIT Contractor</w:t>
            </w:r>
            <w:r w:rsidRPr="00521201">
              <w:rPr>
                <w:b/>
                <w:sz w:val="30"/>
                <w:szCs w:val="30"/>
              </w:rPr>
              <w:t xml:space="preserve"> Supervisor:</w:t>
            </w:r>
          </w:p>
        </w:tc>
      </w:tr>
      <w:tr w:rsidR="00521201" w14:paraId="41D2C1BC" w14:textId="77777777" w:rsidTr="008F2F8D">
        <w:tc>
          <w:tcPr>
            <w:tcW w:w="9016" w:type="dxa"/>
            <w:gridSpan w:val="4"/>
            <w:shd w:val="clear" w:color="auto" w:fill="FFF2CC" w:themeFill="accent4" w:themeFillTint="33"/>
          </w:tcPr>
          <w:p w14:paraId="473470A8" w14:textId="77777777" w:rsidR="00521201" w:rsidRPr="00521201" w:rsidRDefault="00521201" w:rsidP="00521201">
            <w:pPr>
              <w:jc w:val="center"/>
              <w:rPr>
                <w:b/>
                <w:sz w:val="26"/>
                <w:szCs w:val="26"/>
              </w:rPr>
            </w:pPr>
            <w:r w:rsidRPr="00521201">
              <w:rPr>
                <w:b/>
                <w:sz w:val="26"/>
                <w:szCs w:val="26"/>
              </w:rPr>
              <w:t>Personnel</w:t>
            </w:r>
          </w:p>
        </w:tc>
      </w:tr>
      <w:tr w:rsidR="0061725E" w14:paraId="4A2F735B" w14:textId="77777777" w:rsidTr="008F2F8D">
        <w:tc>
          <w:tcPr>
            <w:tcW w:w="4508" w:type="dxa"/>
            <w:gridSpan w:val="2"/>
            <w:shd w:val="clear" w:color="auto" w:fill="FFF2CC" w:themeFill="accent4" w:themeFillTint="33"/>
          </w:tcPr>
          <w:p w14:paraId="4D5F27EE" w14:textId="77777777" w:rsidR="0061725E" w:rsidRPr="008F2F8D" w:rsidRDefault="00A8285A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Requestor</w:t>
            </w:r>
            <w:r w:rsidR="0061725E" w:rsidRPr="008F2F8D">
              <w:rPr>
                <w:b/>
                <w:sz w:val="26"/>
                <w:szCs w:val="26"/>
              </w:rPr>
              <w:t xml:space="preserve"> (LIT Contractor Supervisor):</w:t>
            </w:r>
          </w:p>
        </w:tc>
        <w:tc>
          <w:tcPr>
            <w:tcW w:w="4508" w:type="dxa"/>
            <w:gridSpan w:val="2"/>
          </w:tcPr>
          <w:p w14:paraId="568BBF1C" w14:textId="77777777" w:rsidR="0061725E" w:rsidRDefault="0061725E" w:rsidP="0061725E">
            <w:pPr>
              <w:rPr>
                <w:sz w:val="26"/>
                <w:szCs w:val="26"/>
              </w:rPr>
            </w:pPr>
          </w:p>
        </w:tc>
      </w:tr>
      <w:tr w:rsidR="0061725E" w14:paraId="3A97EA6B" w14:textId="77777777" w:rsidTr="008F2F8D">
        <w:tc>
          <w:tcPr>
            <w:tcW w:w="4508" w:type="dxa"/>
            <w:gridSpan w:val="2"/>
            <w:shd w:val="clear" w:color="auto" w:fill="FFF2CC" w:themeFill="accent4" w:themeFillTint="33"/>
          </w:tcPr>
          <w:p w14:paraId="19695043" w14:textId="77777777" w:rsidR="0061725E" w:rsidRPr="008F2F8D" w:rsidRDefault="0061725E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Company using MEWP:</w:t>
            </w:r>
          </w:p>
        </w:tc>
        <w:tc>
          <w:tcPr>
            <w:tcW w:w="4508" w:type="dxa"/>
            <w:gridSpan w:val="2"/>
          </w:tcPr>
          <w:p w14:paraId="7838EAE2" w14:textId="77777777" w:rsidR="0061725E" w:rsidRDefault="0061725E" w:rsidP="0061725E">
            <w:pPr>
              <w:rPr>
                <w:sz w:val="26"/>
                <w:szCs w:val="26"/>
              </w:rPr>
            </w:pPr>
          </w:p>
        </w:tc>
      </w:tr>
      <w:tr w:rsidR="0061725E" w14:paraId="4476AC6E" w14:textId="77777777" w:rsidTr="008F2F8D">
        <w:tc>
          <w:tcPr>
            <w:tcW w:w="4508" w:type="dxa"/>
            <w:gridSpan w:val="2"/>
            <w:shd w:val="clear" w:color="auto" w:fill="FFF2CC" w:themeFill="accent4" w:themeFillTint="33"/>
          </w:tcPr>
          <w:p w14:paraId="7108F0B2" w14:textId="77777777" w:rsidR="0061725E" w:rsidRPr="008F2F8D" w:rsidRDefault="0061725E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Proposed Operator:</w:t>
            </w:r>
          </w:p>
        </w:tc>
        <w:tc>
          <w:tcPr>
            <w:tcW w:w="4508" w:type="dxa"/>
            <w:gridSpan w:val="2"/>
          </w:tcPr>
          <w:p w14:paraId="7F06D718" w14:textId="77777777" w:rsidR="0061725E" w:rsidRDefault="0061725E" w:rsidP="0061725E">
            <w:pPr>
              <w:rPr>
                <w:sz w:val="26"/>
                <w:szCs w:val="26"/>
              </w:rPr>
            </w:pPr>
          </w:p>
        </w:tc>
      </w:tr>
      <w:tr w:rsidR="0061725E" w14:paraId="690A34D2" w14:textId="77777777" w:rsidTr="008F2F8D">
        <w:tc>
          <w:tcPr>
            <w:tcW w:w="4508" w:type="dxa"/>
            <w:gridSpan w:val="2"/>
            <w:shd w:val="clear" w:color="auto" w:fill="FFF2CC" w:themeFill="accent4" w:themeFillTint="33"/>
          </w:tcPr>
          <w:p w14:paraId="17C1C36B" w14:textId="77777777" w:rsidR="0061725E" w:rsidRPr="008F2F8D" w:rsidRDefault="0061725E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Proposed Spotter/banksman:</w:t>
            </w:r>
          </w:p>
        </w:tc>
        <w:tc>
          <w:tcPr>
            <w:tcW w:w="4508" w:type="dxa"/>
            <w:gridSpan w:val="2"/>
          </w:tcPr>
          <w:p w14:paraId="7F728FF9" w14:textId="77777777" w:rsidR="0061725E" w:rsidRDefault="0061725E" w:rsidP="0061725E">
            <w:pPr>
              <w:rPr>
                <w:sz w:val="26"/>
                <w:szCs w:val="26"/>
              </w:rPr>
            </w:pPr>
          </w:p>
        </w:tc>
      </w:tr>
      <w:tr w:rsidR="00521201" w14:paraId="607B6B15" w14:textId="77777777" w:rsidTr="008F2F8D">
        <w:tc>
          <w:tcPr>
            <w:tcW w:w="9016" w:type="dxa"/>
            <w:gridSpan w:val="4"/>
            <w:shd w:val="clear" w:color="auto" w:fill="FFF2CC" w:themeFill="accent4" w:themeFillTint="33"/>
          </w:tcPr>
          <w:p w14:paraId="479955BF" w14:textId="77777777" w:rsidR="00521201" w:rsidRPr="00521201" w:rsidRDefault="00521201" w:rsidP="00521201">
            <w:pPr>
              <w:jc w:val="center"/>
              <w:rPr>
                <w:b/>
                <w:sz w:val="26"/>
                <w:szCs w:val="26"/>
              </w:rPr>
            </w:pPr>
            <w:r w:rsidRPr="00521201">
              <w:rPr>
                <w:b/>
                <w:sz w:val="26"/>
                <w:szCs w:val="26"/>
              </w:rPr>
              <w:t>Location</w:t>
            </w:r>
          </w:p>
        </w:tc>
      </w:tr>
      <w:tr w:rsidR="00521201" w14:paraId="51AAB66E" w14:textId="77777777" w:rsidTr="008F2F8D">
        <w:tc>
          <w:tcPr>
            <w:tcW w:w="2254" w:type="dxa"/>
            <w:shd w:val="clear" w:color="auto" w:fill="FFF2CC" w:themeFill="accent4" w:themeFillTint="33"/>
          </w:tcPr>
          <w:p w14:paraId="79C7F7A4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Campus:</w:t>
            </w:r>
          </w:p>
        </w:tc>
        <w:tc>
          <w:tcPr>
            <w:tcW w:w="2254" w:type="dxa"/>
          </w:tcPr>
          <w:p w14:paraId="077447D1" w14:textId="77777777" w:rsidR="00521201" w:rsidRDefault="00521201" w:rsidP="0061725E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FFF2CC" w:themeFill="accent4" w:themeFillTint="33"/>
          </w:tcPr>
          <w:p w14:paraId="12F3CC82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Building:</w:t>
            </w:r>
          </w:p>
        </w:tc>
        <w:tc>
          <w:tcPr>
            <w:tcW w:w="2254" w:type="dxa"/>
          </w:tcPr>
          <w:p w14:paraId="2DF957D1" w14:textId="77777777" w:rsidR="00521201" w:rsidRDefault="00521201" w:rsidP="0061725E">
            <w:pPr>
              <w:rPr>
                <w:sz w:val="26"/>
                <w:szCs w:val="26"/>
              </w:rPr>
            </w:pPr>
          </w:p>
        </w:tc>
      </w:tr>
      <w:tr w:rsidR="00521201" w14:paraId="41EF249A" w14:textId="77777777" w:rsidTr="008F2F8D">
        <w:tc>
          <w:tcPr>
            <w:tcW w:w="9016" w:type="dxa"/>
            <w:gridSpan w:val="4"/>
            <w:shd w:val="clear" w:color="auto" w:fill="FFF2CC" w:themeFill="accent4" w:themeFillTint="33"/>
          </w:tcPr>
          <w:p w14:paraId="1D257B12" w14:textId="77777777" w:rsidR="00521201" w:rsidRPr="00FE2F20" w:rsidRDefault="00521201" w:rsidP="00521201">
            <w:pPr>
              <w:jc w:val="center"/>
              <w:rPr>
                <w:b/>
                <w:sz w:val="26"/>
                <w:szCs w:val="26"/>
              </w:rPr>
            </w:pPr>
            <w:r w:rsidRPr="00FE2F20">
              <w:rPr>
                <w:b/>
                <w:sz w:val="26"/>
                <w:szCs w:val="26"/>
              </w:rPr>
              <w:t>Time &amp; Duration</w:t>
            </w:r>
          </w:p>
        </w:tc>
      </w:tr>
      <w:tr w:rsidR="00521201" w14:paraId="1AEFB640" w14:textId="77777777" w:rsidTr="008F2F8D">
        <w:tc>
          <w:tcPr>
            <w:tcW w:w="2254" w:type="dxa"/>
            <w:shd w:val="clear" w:color="auto" w:fill="FFF2CC" w:themeFill="accent4" w:themeFillTint="33"/>
          </w:tcPr>
          <w:p w14:paraId="0E5BF13B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Start Date:</w:t>
            </w:r>
          </w:p>
        </w:tc>
        <w:tc>
          <w:tcPr>
            <w:tcW w:w="2254" w:type="dxa"/>
          </w:tcPr>
          <w:p w14:paraId="78420A45" w14:textId="77777777" w:rsidR="00521201" w:rsidRDefault="00521201" w:rsidP="0061725E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FFF2CC" w:themeFill="accent4" w:themeFillTint="33"/>
          </w:tcPr>
          <w:p w14:paraId="1890EEDB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End Date:</w:t>
            </w:r>
          </w:p>
        </w:tc>
        <w:tc>
          <w:tcPr>
            <w:tcW w:w="2254" w:type="dxa"/>
          </w:tcPr>
          <w:p w14:paraId="0B280FB8" w14:textId="77777777" w:rsidR="00521201" w:rsidRDefault="00521201" w:rsidP="0061725E">
            <w:pPr>
              <w:rPr>
                <w:sz w:val="26"/>
                <w:szCs w:val="26"/>
              </w:rPr>
            </w:pPr>
          </w:p>
        </w:tc>
      </w:tr>
      <w:tr w:rsidR="00521201" w14:paraId="08BE06C2" w14:textId="77777777" w:rsidTr="008F2F8D">
        <w:tc>
          <w:tcPr>
            <w:tcW w:w="2254" w:type="dxa"/>
            <w:shd w:val="clear" w:color="auto" w:fill="FFF2CC" w:themeFill="accent4" w:themeFillTint="33"/>
          </w:tcPr>
          <w:p w14:paraId="792F75C3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Start Time:</w:t>
            </w:r>
          </w:p>
        </w:tc>
        <w:tc>
          <w:tcPr>
            <w:tcW w:w="2254" w:type="dxa"/>
          </w:tcPr>
          <w:p w14:paraId="2CC5A2BE" w14:textId="77777777" w:rsidR="00521201" w:rsidRDefault="00521201" w:rsidP="0061725E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FFF2CC" w:themeFill="accent4" w:themeFillTint="33"/>
          </w:tcPr>
          <w:p w14:paraId="350111E4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End Time:</w:t>
            </w:r>
          </w:p>
        </w:tc>
        <w:tc>
          <w:tcPr>
            <w:tcW w:w="2254" w:type="dxa"/>
          </w:tcPr>
          <w:p w14:paraId="05181A85" w14:textId="77777777" w:rsidR="00521201" w:rsidRDefault="00521201" w:rsidP="0061725E">
            <w:pPr>
              <w:rPr>
                <w:sz w:val="26"/>
                <w:szCs w:val="26"/>
              </w:rPr>
            </w:pPr>
          </w:p>
        </w:tc>
      </w:tr>
      <w:tr w:rsidR="00521201" w14:paraId="4F47FD49" w14:textId="77777777" w:rsidTr="008F2F8D">
        <w:tc>
          <w:tcPr>
            <w:tcW w:w="9016" w:type="dxa"/>
            <w:gridSpan w:val="4"/>
            <w:shd w:val="clear" w:color="auto" w:fill="FFF2CC" w:themeFill="accent4" w:themeFillTint="33"/>
          </w:tcPr>
          <w:p w14:paraId="7D15FAEB" w14:textId="77777777" w:rsidR="004F17E0" w:rsidRPr="00521201" w:rsidRDefault="00521201" w:rsidP="004F17E0">
            <w:pPr>
              <w:jc w:val="center"/>
              <w:rPr>
                <w:b/>
                <w:sz w:val="26"/>
                <w:szCs w:val="26"/>
              </w:rPr>
            </w:pPr>
            <w:r w:rsidRPr="00521201">
              <w:rPr>
                <w:b/>
                <w:sz w:val="26"/>
                <w:szCs w:val="26"/>
              </w:rPr>
              <w:t>Task Details</w:t>
            </w:r>
          </w:p>
        </w:tc>
      </w:tr>
      <w:tr w:rsidR="00521201" w14:paraId="5E209C65" w14:textId="77777777" w:rsidTr="00D57231">
        <w:tc>
          <w:tcPr>
            <w:tcW w:w="9016" w:type="dxa"/>
            <w:gridSpan w:val="4"/>
          </w:tcPr>
          <w:p w14:paraId="17CCB35D" w14:textId="77777777" w:rsidR="00521201" w:rsidRDefault="004F17E0" w:rsidP="009167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Provide a brief description of the task involving the MEWP: </w:t>
            </w:r>
          </w:p>
          <w:p w14:paraId="2309A219" w14:textId="77777777" w:rsidR="004F17E0" w:rsidRDefault="004F17E0" w:rsidP="009167DE">
            <w:pPr>
              <w:rPr>
                <w:sz w:val="26"/>
                <w:szCs w:val="26"/>
              </w:rPr>
            </w:pPr>
          </w:p>
          <w:p w14:paraId="439C4C1C" w14:textId="77777777" w:rsidR="00521201" w:rsidRDefault="00521201" w:rsidP="00521201">
            <w:pPr>
              <w:tabs>
                <w:tab w:val="left" w:pos="837"/>
              </w:tabs>
              <w:rPr>
                <w:sz w:val="26"/>
                <w:szCs w:val="26"/>
              </w:rPr>
            </w:pPr>
          </w:p>
        </w:tc>
      </w:tr>
      <w:tr w:rsidR="00521201" w14:paraId="4F574C3B" w14:textId="77777777" w:rsidTr="00FE2F20">
        <w:tc>
          <w:tcPr>
            <w:tcW w:w="9016" w:type="dxa"/>
            <w:gridSpan w:val="4"/>
            <w:tcBorders>
              <w:bottom w:val="nil"/>
            </w:tcBorders>
          </w:tcPr>
          <w:p w14:paraId="241CC0CF" w14:textId="77777777" w:rsidR="00521201" w:rsidRPr="003660F1" w:rsidRDefault="00521201" w:rsidP="00521201">
            <w:pPr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I understand and accept my responsibility as contractor supervisor that I must ensure the prerequisites in section 1, and the oper</w:t>
            </w:r>
            <w:r w:rsidR="00ED139A">
              <w:rPr>
                <w:b/>
                <w:sz w:val="26"/>
                <w:szCs w:val="26"/>
              </w:rPr>
              <w:t>ator rules outlined in section 3</w:t>
            </w:r>
            <w:r w:rsidRPr="003660F1">
              <w:rPr>
                <w:b/>
                <w:sz w:val="26"/>
                <w:szCs w:val="26"/>
              </w:rPr>
              <w:t xml:space="preserve"> must be met and adhered to at all times.</w:t>
            </w:r>
          </w:p>
          <w:p w14:paraId="7E1D912C" w14:textId="77777777" w:rsidR="003660F1" w:rsidRPr="003660F1" w:rsidRDefault="003660F1" w:rsidP="00521201">
            <w:pPr>
              <w:rPr>
                <w:b/>
                <w:sz w:val="26"/>
                <w:szCs w:val="26"/>
              </w:rPr>
            </w:pPr>
          </w:p>
        </w:tc>
      </w:tr>
      <w:tr w:rsidR="00521201" w14:paraId="3AC3AB2B" w14:textId="77777777" w:rsidTr="00FE2F20">
        <w:tc>
          <w:tcPr>
            <w:tcW w:w="2254" w:type="dxa"/>
            <w:tcBorders>
              <w:top w:val="nil"/>
              <w:right w:val="nil"/>
            </w:tcBorders>
          </w:tcPr>
          <w:p w14:paraId="63144807" w14:textId="77777777" w:rsidR="00521201" w:rsidRPr="003660F1" w:rsidRDefault="00521201" w:rsidP="00521201">
            <w:pPr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Signed: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1C1C1128" w14:textId="77777777" w:rsidR="00521201" w:rsidRPr="003660F1" w:rsidRDefault="00521201" w:rsidP="00521201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7BCAF27C" w14:textId="77777777" w:rsidR="00521201" w:rsidRPr="003660F1" w:rsidRDefault="00521201" w:rsidP="00521201">
            <w:pPr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33C57FC6" w14:textId="77777777" w:rsidR="00521201" w:rsidRDefault="00521201" w:rsidP="00521201">
            <w:pPr>
              <w:rPr>
                <w:sz w:val="26"/>
                <w:szCs w:val="26"/>
              </w:rPr>
            </w:pPr>
          </w:p>
        </w:tc>
      </w:tr>
    </w:tbl>
    <w:p w14:paraId="7F8A5B19" w14:textId="77777777" w:rsidR="00FE2F20" w:rsidRDefault="00FE2F20" w:rsidP="00004B19">
      <w:pPr>
        <w:rPr>
          <w:b/>
          <w:sz w:val="30"/>
          <w:szCs w:val="30"/>
        </w:rPr>
      </w:pPr>
    </w:p>
    <w:p w14:paraId="79D5BD0C" w14:textId="77777777" w:rsidR="000B576A" w:rsidRDefault="000B576A" w:rsidP="00004B19">
      <w:pPr>
        <w:rPr>
          <w:b/>
          <w:sz w:val="30"/>
          <w:szCs w:val="30"/>
        </w:rPr>
      </w:pPr>
    </w:p>
    <w:p w14:paraId="17C27604" w14:textId="77777777" w:rsidR="002118EB" w:rsidRDefault="002118EB" w:rsidP="00004B19">
      <w:pPr>
        <w:rPr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68"/>
        <w:gridCol w:w="1550"/>
        <w:gridCol w:w="536"/>
        <w:gridCol w:w="1966"/>
        <w:gridCol w:w="288"/>
        <w:gridCol w:w="2254"/>
      </w:tblGrid>
      <w:tr w:rsidR="00B34951" w14:paraId="2A678627" w14:textId="77777777" w:rsidTr="008F2F8D">
        <w:tc>
          <w:tcPr>
            <w:tcW w:w="9016" w:type="dxa"/>
            <w:gridSpan w:val="7"/>
            <w:shd w:val="clear" w:color="auto" w:fill="BDD6EE" w:themeFill="accent1" w:themeFillTint="66"/>
          </w:tcPr>
          <w:p w14:paraId="1A362649" w14:textId="77777777" w:rsidR="00B34951" w:rsidRPr="00FE2F20" w:rsidRDefault="00B34951" w:rsidP="00B34951">
            <w:pPr>
              <w:jc w:val="center"/>
              <w:rPr>
                <w:b/>
                <w:sz w:val="26"/>
                <w:szCs w:val="26"/>
              </w:rPr>
            </w:pPr>
            <w:r w:rsidRPr="00FE2F20">
              <w:rPr>
                <w:b/>
                <w:sz w:val="30"/>
                <w:szCs w:val="30"/>
              </w:rPr>
              <w:t>S</w:t>
            </w:r>
            <w:r>
              <w:rPr>
                <w:b/>
                <w:sz w:val="30"/>
                <w:szCs w:val="30"/>
              </w:rPr>
              <w:t>ection 3</w:t>
            </w:r>
            <w:r w:rsidRPr="00FE2F20">
              <w:rPr>
                <w:b/>
                <w:sz w:val="30"/>
                <w:szCs w:val="30"/>
              </w:rPr>
              <w:t xml:space="preserve"> - Operator Rules</w:t>
            </w:r>
          </w:p>
        </w:tc>
      </w:tr>
      <w:tr w:rsidR="00FE2F20" w14:paraId="687495AD" w14:textId="77777777" w:rsidTr="00FE2F20">
        <w:tc>
          <w:tcPr>
            <w:tcW w:w="9016" w:type="dxa"/>
            <w:gridSpan w:val="7"/>
          </w:tcPr>
          <w:p w14:paraId="60925285" w14:textId="77777777" w:rsidR="00FE2F20" w:rsidRDefault="00FE2F20" w:rsidP="00FE2F20">
            <w:pPr>
              <w:rPr>
                <w:b/>
                <w:sz w:val="26"/>
                <w:szCs w:val="26"/>
              </w:rPr>
            </w:pPr>
            <w:r w:rsidRPr="00FE2F20">
              <w:rPr>
                <w:b/>
                <w:sz w:val="26"/>
                <w:szCs w:val="26"/>
              </w:rPr>
              <w:t xml:space="preserve">Both the MEWP operator and banksman/spotter must read </w:t>
            </w:r>
            <w:r w:rsidR="00004B19">
              <w:rPr>
                <w:b/>
                <w:sz w:val="26"/>
                <w:szCs w:val="26"/>
              </w:rPr>
              <w:t>the rules set out in this section</w:t>
            </w:r>
            <w:r w:rsidRPr="00FE2F20">
              <w:rPr>
                <w:b/>
                <w:sz w:val="26"/>
                <w:szCs w:val="26"/>
              </w:rPr>
              <w:t xml:space="preserve"> and sign</w:t>
            </w:r>
            <w:r w:rsidR="00004B19">
              <w:rPr>
                <w:b/>
                <w:sz w:val="26"/>
                <w:szCs w:val="26"/>
              </w:rPr>
              <w:t xml:space="preserve"> below,</w:t>
            </w:r>
            <w:r w:rsidRPr="00FE2F20">
              <w:rPr>
                <w:b/>
                <w:sz w:val="26"/>
                <w:szCs w:val="26"/>
              </w:rPr>
              <w:t xml:space="preserve"> indicating they understand these rules and agree to implement them in full.</w:t>
            </w:r>
          </w:p>
        </w:tc>
      </w:tr>
      <w:tr w:rsidR="00FE2F20" w14:paraId="61B7830F" w14:textId="77777777" w:rsidTr="00FE2F20">
        <w:tc>
          <w:tcPr>
            <w:tcW w:w="9016" w:type="dxa"/>
            <w:gridSpan w:val="7"/>
          </w:tcPr>
          <w:p w14:paraId="5B9EF420" w14:textId="77777777" w:rsidR="000B576A" w:rsidRDefault="000B576A" w:rsidP="000B576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B576A">
              <w:rPr>
                <w:sz w:val="26"/>
                <w:szCs w:val="26"/>
              </w:rPr>
              <w:t>This permit does not cover roof access.</w:t>
            </w:r>
          </w:p>
          <w:p w14:paraId="7C084723" w14:textId="77777777" w:rsidR="000B576A" w:rsidRPr="000B576A" w:rsidRDefault="000B576A" w:rsidP="000B576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B576A">
              <w:rPr>
                <w:sz w:val="26"/>
                <w:szCs w:val="26"/>
              </w:rPr>
              <w:t>A pre-use inspection must be carried out prior to each use of the MEWP.</w:t>
            </w:r>
          </w:p>
          <w:p w14:paraId="649E0FE9" w14:textId="77777777" w:rsidR="00FE2F20" w:rsidRDefault="00FE2F20" w:rsidP="00FE2F2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Contractors will not </w:t>
            </w:r>
            <w:r w:rsidR="00B34951">
              <w:rPr>
                <w:sz w:val="26"/>
                <w:szCs w:val="26"/>
              </w:rPr>
              <w:t>operate an</w:t>
            </w:r>
            <w:r>
              <w:rPr>
                <w:sz w:val="26"/>
                <w:szCs w:val="26"/>
              </w:rPr>
              <w:t xml:space="preserve"> MEWP unless they have </w:t>
            </w:r>
            <w:r w:rsidR="000B576A">
              <w:rPr>
                <w:sz w:val="26"/>
                <w:szCs w:val="26"/>
              </w:rPr>
              <w:t>certified to do so.</w:t>
            </w:r>
          </w:p>
          <w:p w14:paraId="1ED543C6" w14:textId="77777777" w:rsidR="00FE2F20" w:rsidRDefault="00FE2F20" w:rsidP="00FE2F2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61725E">
              <w:rPr>
                <w:sz w:val="26"/>
                <w:szCs w:val="26"/>
              </w:rPr>
              <w:t>MEWP is not to be driven/manoeuvred/positioned without the assistance of a banksman/spotter.</w:t>
            </w:r>
          </w:p>
          <w:p w14:paraId="7695CC82" w14:textId="77777777" w:rsidR="000B576A" w:rsidRPr="000B576A" w:rsidRDefault="000B576A" w:rsidP="000B576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B576A">
              <w:rPr>
                <w:sz w:val="26"/>
                <w:szCs w:val="26"/>
              </w:rPr>
              <w:t>MEWP is not to be driven in the extended position.</w:t>
            </w:r>
          </w:p>
          <w:p w14:paraId="6BD37F4D" w14:textId="77777777" w:rsidR="00FE2F20" w:rsidRPr="0061725E" w:rsidRDefault="00FE2F20" w:rsidP="00FE2F2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61725E">
              <w:rPr>
                <w:sz w:val="26"/>
                <w:szCs w:val="26"/>
              </w:rPr>
              <w:t>Personnel must be tied off to the anchor point via harness and lanyard at all times while in the basket.</w:t>
            </w:r>
          </w:p>
          <w:p w14:paraId="2BC7925A" w14:textId="77777777" w:rsidR="00FE2F20" w:rsidRDefault="00FE2F20" w:rsidP="00FE2F2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Area around MEWP must be cordoned off to prevent harm to </w:t>
            </w:r>
            <w:r w:rsidR="00B34951">
              <w:rPr>
                <w:sz w:val="26"/>
                <w:szCs w:val="26"/>
              </w:rPr>
              <w:t>passers-by</w:t>
            </w:r>
            <w:r>
              <w:rPr>
                <w:sz w:val="26"/>
                <w:szCs w:val="26"/>
              </w:rPr>
              <w:t>.</w:t>
            </w:r>
          </w:p>
          <w:p w14:paraId="22465765" w14:textId="77777777" w:rsidR="003660F1" w:rsidRDefault="003660F1" w:rsidP="00FE2F2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Traffic controls </w:t>
            </w:r>
            <w:r w:rsidR="00ED139A">
              <w:rPr>
                <w:sz w:val="26"/>
                <w:szCs w:val="26"/>
              </w:rPr>
              <w:t>must</w:t>
            </w:r>
            <w:r>
              <w:rPr>
                <w:sz w:val="26"/>
                <w:szCs w:val="26"/>
              </w:rPr>
              <w:t xml:space="preserve"> be put in place </w:t>
            </w:r>
            <w:r w:rsidR="00ED139A">
              <w:rPr>
                <w:sz w:val="26"/>
                <w:szCs w:val="26"/>
              </w:rPr>
              <w:t>if MEWP encroaches on to road</w:t>
            </w:r>
            <w:r>
              <w:rPr>
                <w:sz w:val="26"/>
                <w:szCs w:val="26"/>
              </w:rPr>
              <w:t>.</w:t>
            </w:r>
          </w:p>
          <w:p w14:paraId="7F938937" w14:textId="77777777" w:rsidR="00E60F3E" w:rsidRDefault="00E60F3E" w:rsidP="00FE2F2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210612">
              <w:rPr>
                <w:sz w:val="26"/>
                <w:szCs w:val="26"/>
              </w:rPr>
              <w:t>potter/banksman must be aware of</w:t>
            </w:r>
            <w:r>
              <w:rPr>
                <w:sz w:val="26"/>
                <w:szCs w:val="26"/>
              </w:rPr>
              <w:t xml:space="preserve"> how to operate emergency controls at ground level in the event of an MEWP malfunction. </w:t>
            </w:r>
          </w:p>
          <w:p w14:paraId="5A0406C7" w14:textId="77777777" w:rsidR="00210612" w:rsidRDefault="00210612" w:rsidP="00FE2F2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Personnel must not overload or congest the basket with work material. </w:t>
            </w:r>
          </w:p>
          <w:p w14:paraId="6784ED9C" w14:textId="77777777" w:rsidR="00FE2F20" w:rsidRDefault="00FE2F20" w:rsidP="00FE2F2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FE2F20">
              <w:rPr>
                <w:sz w:val="26"/>
                <w:szCs w:val="26"/>
              </w:rPr>
              <w:t>Keys to the MEWP are not to be left in the ignition unattended</w:t>
            </w:r>
            <w:r w:rsidR="00B34951">
              <w:rPr>
                <w:sz w:val="26"/>
                <w:szCs w:val="26"/>
              </w:rPr>
              <w:t>.</w:t>
            </w:r>
          </w:p>
          <w:p w14:paraId="719C7A65" w14:textId="77777777" w:rsidR="00B34951" w:rsidRPr="00B34951" w:rsidRDefault="00B34951" w:rsidP="00B34951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B34951">
              <w:rPr>
                <w:sz w:val="26"/>
                <w:szCs w:val="26"/>
              </w:rPr>
              <w:t>You must have this permit with you at all times when using an MEWP.</w:t>
            </w:r>
          </w:p>
          <w:p w14:paraId="1B107725" w14:textId="77777777" w:rsidR="002118EB" w:rsidRPr="002118EB" w:rsidRDefault="00305D6A" w:rsidP="002118EB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2118EB" w:rsidRPr="002118EB">
              <w:rPr>
                <w:sz w:val="26"/>
                <w:szCs w:val="26"/>
              </w:rPr>
              <w:t xml:space="preserve"> </w:t>
            </w:r>
          </w:p>
        </w:tc>
      </w:tr>
      <w:tr w:rsidR="002118EB" w14:paraId="1B364A27" w14:textId="77777777" w:rsidTr="002118EB">
        <w:tc>
          <w:tcPr>
            <w:tcW w:w="2254" w:type="dxa"/>
            <w:vAlign w:val="center"/>
          </w:tcPr>
          <w:p w14:paraId="582BAE44" w14:textId="77777777" w:rsidR="002118EB" w:rsidRPr="009F0687" w:rsidRDefault="002118EB" w:rsidP="002118E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0EF3DC23" wp14:editId="3C50EFB9">
                  <wp:extent cx="593725" cy="5734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gridSpan w:val="3"/>
            <w:vAlign w:val="center"/>
          </w:tcPr>
          <w:p w14:paraId="1EC93C0C" w14:textId="77777777" w:rsidR="002118EB" w:rsidRPr="009F0687" w:rsidRDefault="002118EB" w:rsidP="002118E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08097137" wp14:editId="6D48F8C2">
                  <wp:extent cx="593725" cy="5048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gridSpan w:val="2"/>
            <w:vAlign w:val="center"/>
          </w:tcPr>
          <w:p w14:paraId="29116DEE" w14:textId="77777777" w:rsidR="002118EB" w:rsidRPr="009F0687" w:rsidRDefault="002118EB" w:rsidP="002118EB">
            <w:pPr>
              <w:jc w:val="center"/>
              <w:rPr>
                <w:sz w:val="26"/>
                <w:szCs w:val="26"/>
              </w:rPr>
            </w:pPr>
            <w:r w:rsidRPr="006C5F2A">
              <w:rPr>
                <w:noProof/>
                <w:lang w:eastAsia="en-IE"/>
              </w:rPr>
              <w:drawing>
                <wp:inline distT="0" distB="0" distL="0" distR="0" wp14:anchorId="237C2A02" wp14:editId="6D644832">
                  <wp:extent cx="409367" cy="556895"/>
                  <wp:effectExtent l="0" t="0" r="0" b="0"/>
                  <wp:docPr id="4" name="Picture 4" descr="http://www.mjscannell.ie/images/hi-vis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jscannell.ie/images/hi-vis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043" cy="564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vAlign w:val="center"/>
          </w:tcPr>
          <w:p w14:paraId="1CB30793" w14:textId="77777777" w:rsidR="002118EB" w:rsidRPr="009F0687" w:rsidRDefault="002118EB" w:rsidP="002118E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3B328C38" wp14:editId="1D3A031B">
                  <wp:extent cx="573405" cy="5734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8EB" w14:paraId="289EC7F9" w14:textId="77777777" w:rsidTr="002118EB">
        <w:tc>
          <w:tcPr>
            <w:tcW w:w="2254" w:type="dxa"/>
            <w:vAlign w:val="center"/>
          </w:tcPr>
          <w:p w14:paraId="0CC7730B" w14:textId="77777777" w:rsidR="002118EB" w:rsidRPr="002118EB" w:rsidRDefault="002118EB" w:rsidP="002118EB">
            <w:pPr>
              <w:jc w:val="center"/>
              <w:rPr>
                <w:b/>
                <w:noProof/>
                <w:lang w:eastAsia="en-IE"/>
              </w:rPr>
            </w:pPr>
            <w:r w:rsidRPr="002118EB">
              <w:rPr>
                <w:b/>
                <w:noProof/>
                <w:lang w:eastAsia="en-IE"/>
              </w:rPr>
              <w:t>Hard hat</w:t>
            </w:r>
          </w:p>
        </w:tc>
        <w:tc>
          <w:tcPr>
            <w:tcW w:w="2254" w:type="dxa"/>
            <w:gridSpan w:val="3"/>
            <w:vAlign w:val="center"/>
          </w:tcPr>
          <w:p w14:paraId="5A951B4D" w14:textId="77777777" w:rsidR="002118EB" w:rsidRPr="002118EB" w:rsidRDefault="002118EB" w:rsidP="002118EB">
            <w:pPr>
              <w:jc w:val="center"/>
              <w:rPr>
                <w:b/>
                <w:noProof/>
                <w:lang w:eastAsia="en-IE"/>
              </w:rPr>
            </w:pPr>
            <w:r w:rsidRPr="002118EB">
              <w:rPr>
                <w:b/>
                <w:noProof/>
                <w:lang w:eastAsia="en-IE"/>
              </w:rPr>
              <w:t>Safety shoes</w:t>
            </w:r>
          </w:p>
        </w:tc>
        <w:tc>
          <w:tcPr>
            <w:tcW w:w="2254" w:type="dxa"/>
            <w:gridSpan w:val="2"/>
            <w:vAlign w:val="center"/>
          </w:tcPr>
          <w:p w14:paraId="25453C8E" w14:textId="77777777" w:rsidR="002118EB" w:rsidRPr="002118EB" w:rsidRDefault="002118EB" w:rsidP="002118EB">
            <w:pPr>
              <w:jc w:val="center"/>
              <w:rPr>
                <w:b/>
                <w:noProof/>
                <w:lang w:eastAsia="en-IE"/>
              </w:rPr>
            </w:pPr>
            <w:r w:rsidRPr="002118EB">
              <w:rPr>
                <w:b/>
                <w:noProof/>
                <w:lang w:eastAsia="en-IE"/>
              </w:rPr>
              <w:t>Hi-viz jacket</w:t>
            </w:r>
          </w:p>
        </w:tc>
        <w:tc>
          <w:tcPr>
            <w:tcW w:w="2254" w:type="dxa"/>
            <w:vAlign w:val="center"/>
          </w:tcPr>
          <w:p w14:paraId="6C30D66B" w14:textId="77777777" w:rsidR="002118EB" w:rsidRPr="002118EB" w:rsidRDefault="002118EB" w:rsidP="002118EB">
            <w:pPr>
              <w:jc w:val="center"/>
              <w:rPr>
                <w:b/>
                <w:noProof/>
                <w:lang w:eastAsia="en-IE"/>
              </w:rPr>
            </w:pPr>
            <w:r w:rsidRPr="002118EB">
              <w:rPr>
                <w:b/>
                <w:noProof/>
                <w:lang w:eastAsia="en-IE"/>
              </w:rPr>
              <w:t>Fall arrest</w:t>
            </w:r>
          </w:p>
        </w:tc>
      </w:tr>
      <w:tr w:rsidR="00004B19" w14:paraId="3B512372" w14:textId="77777777" w:rsidTr="003660F1">
        <w:tc>
          <w:tcPr>
            <w:tcW w:w="9016" w:type="dxa"/>
            <w:gridSpan w:val="7"/>
            <w:tcBorders>
              <w:bottom w:val="nil"/>
            </w:tcBorders>
          </w:tcPr>
          <w:p w14:paraId="6E6A7418" w14:textId="77777777" w:rsidR="00004B19" w:rsidRPr="003660F1" w:rsidRDefault="00004B19" w:rsidP="00004B19">
            <w:pPr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 xml:space="preserve">I understand and accept the rules set out above, and </w:t>
            </w:r>
            <w:r w:rsidR="003660F1" w:rsidRPr="003660F1">
              <w:rPr>
                <w:b/>
                <w:sz w:val="26"/>
                <w:szCs w:val="26"/>
              </w:rPr>
              <w:t xml:space="preserve">agree to implement them in full at all times. </w:t>
            </w:r>
          </w:p>
          <w:p w14:paraId="04F4B85B" w14:textId="77777777" w:rsidR="003660F1" w:rsidRPr="003660F1" w:rsidRDefault="003660F1" w:rsidP="00004B19">
            <w:pPr>
              <w:rPr>
                <w:b/>
                <w:sz w:val="26"/>
                <w:szCs w:val="26"/>
              </w:rPr>
            </w:pPr>
          </w:p>
        </w:tc>
      </w:tr>
      <w:tr w:rsidR="009F0687" w14:paraId="74AFF7AE" w14:textId="77777777" w:rsidTr="009F0687">
        <w:tc>
          <w:tcPr>
            <w:tcW w:w="2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2C9A295" w14:textId="77777777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Operator: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F039E" w14:textId="77777777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ACE44" w14:textId="77777777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</w:tcBorders>
          </w:tcPr>
          <w:p w14:paraId="4FF7E8EF" w14:textId="77777777" w:rsidR="00004B19" w:rsidRPr="00004B19" w:rsidRDefault="00004B19" w:rsidP="00004B19">
            <w:pPr>
              <w:rPr>
                <w:sz w:val="26"/>
                <w:szCs w:val="26"/>
              </w:rPr>
            </w:pPr>
          </w:p>
        </w:tc>
      </w:tr>
      <w:tr w:rsidR="009F0687" w14:paraId="2A104753" w14:textId="77777777" w:rsidTr="009F0687">
        <w:tc>
          <w:tcPr>
            <w:tcW w:w="2422" w:type="dxa"/>
            <w:gridSpan w:val="2"/>
            <w:tcBorders>
              <w:top w:val="nil"/>
              <w:right w:val="nil"/>
            </w:tcBorders>
            <w:vAlign w:val="center"/>
          </w:tcPr>
          <w:p w14:paraId="1DBDCCC4" w14:textId="77777777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Banksman/spotter: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15654D1A" w14:textId="77777777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4BA660" w14:textId="77777777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</w:tcBorders>
          </w:tcPr>
          <w:p w14:paraId="733A9919" w14:textId="77777777" w:rsidR="00004B19" w:rsidRPr="00004B19" w:rsidRDefault="00004B19" w:rsidP="00004B19">
            <w:pPr>
              <w:rPr>
                <w:sz w:val="26"/>
                <w:szCs w:val="26"/>
              </w:rPr>
            </w:pPr>
          </w:p>
        </w:tc>
      </w:tr>
    </w:tbl>
    <w:p w14:paraId="4D8CFCB7" w14:textId="77777777" w:rsidR="00743022" w:rsidRDefault="00743022" w:rsidP="00004B19">
      <w:pPr>
        <w:rPr>
          <w:sz w:val="26"/>
          <w:szCs w:val="26"/>
        </w:rPr>
      </w:pPr>
    </w:p>
    <w:p w14:paraId="34C7CFD9" w14:textId="77777777" w:rsidR="00175B00" w:rsidRDefault="00175B00" w:rsidP="00004B19">
      <w:pPr>
        <w:rPr>
          <w:sz w:val="26"/>
          <w:szCs w:val="26"/>
        </w:rPr>
      </w:pPr>
    </w:p>
    <w:p w14:paraId="707D89BA" w14:textId="77777777" w:rsidR="00ED139A" w:rsidRDefault="00ED139A" w:rsidP="00004B19">
      <w:pPr>
        <w:rPr>
          <w:sz w:val="26"/>
          <w:szCs w:val="26"/>
        </w:rPr>
      </w:pPr>
    </w:p>
    <w:p w14:paraId="1B1992DE" w14:textId="77777777" w:rsidR="00ED139A" w:rsidRDefault="00ED139A" w:rsidP="00004B19">
      <w:pPr>
        <w:rPr>
          <w:sz w:val="26"/>
          <w:szCs w:val="26"/>
        </w:rPr>
      </w:pPr>
    </w:p>
    <w:p w14:paraId="3F241083" w14:textId="77777777" w:rsidR="00ED139A" w:rsidRDefault="00ED139A" w:rsidP="00004B19">
      <w:pPr>
        <w:rPr>
          <w:sz w:val="26"/>
          <w:szCs w:val="26"/>
        </w:rPr>
      </w:pPr>
    </w:p>
    <w:p w14:paraId="659A3E77" w14:textId="77777777" w:rsidR="00743022" w:rsidRDefault="00743022" w:rsidP="00004B19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43022" w:rsidRPr="00743022" w14:paraId="6D266D27" w14:textId="77777777" w:rsidTr="008F2F8D">
        <w:tc>
          <w:tcPr>
            <w:tcW w:w="9016" w:type="dxa"/>
            <w:gridSpan w:val="4"/>
            <w:shd w:val="clear" w:color="auto" w:fill="BDD6EE" w:themeFill="accent1" w:themeFillTint="66"/>
          </w:tcPr>
          <w:p w14:paraId="695B4301" w14:textId="77777777" w:rsidR="00743022" w:rsidRPr="00743022" w:rsidRDefault="00743022" w:rsidP="00743022">
            <w:pPr>
              <w:jc w:val="center"/>
              <w:rPr>
                <w:b/>
                <w:sz w:val="30"/>
                <w:szCs w:val="30"/>
              </w:rPr>
            </w:pPr>
            <w:r w:rsidRPr="00743022">
              <w:rPr>
                <w:b/>
                <w:sz w:val="30"/>
                <w:szCs w:val="30"/>
              </w:rPr>
              <w:t>Section 4 – Authorisation</w:t>
            </w:r>
          </w:p>
        </w:tc>
      </w:tr>
      <w:tr w:rsidR="00743022" w:rsidRPr="00743022" w14:paraId="02443AFA" w14:textId="77777777" w:rsidTr="00743022">
        <w:tc>
          <w:tcPr>
            <w:tcW w:w="9016" w:type="dxa"/>
            <w:gridSpan w:val="4"/>
            <w:tcBorders>
              <w:bottom w:val="nil"/>
            </w:tcBorders>
          </w:tcPr>
          <w:p w14:paraId="763671AB" w14:textId="77777777" w:rsidR="00743022" w:rsidRPr="00743022" w:rsidRDefault="00743022" w:rsidP="00004B19">
            <w:pPr>
              <w:rPr>
                <w:b/>
                <w:sz w:val="26"/>
                <w:szCs w:val="26"/>
              </w:rPr>
            </w:pPr>
            <w:r w:rsidRPr="00C15830">
              <w:rPr>
                <w:sz w:val="26"/>
                <w:szCs w:val="26"/>
              </w:rPr>
              <w:t>Authorisation will only be granted once sections 2 and 3 have been filled out by the LIT contractor Supervisor, the operator and banksman. Authori</w:t>
            </w:r>
            <w:r w:rsidR="00ED139A">
              <w:rPr>
                <w:sz w:val="26"/>
                <w:szCs w:val="26"/>
              </w:rPr>
              <w:t xml:space="preserve">sation can only be given by </w:t>
            </w:r>
            <w:r w:rsidRPr="00C15830">
              <w:rPr>
                <w:sz w:val="26"/>
                <w:szCs w:val="26"/>
              </w:rPr>
              <w:t>the Health &amp; Safety</w:t>
            </w:r>
            <w:r w:rsidRPr="00743022">
              <w:rPr>
                <w:b/>
                <w:sz w:val="26"/>
                <w:szCs w:val="26"/>
              </w:rPr>
              <w:t xml:space="preserve"> </w:t>
            </w:r>
            <w:r w:rsidRPr="00C15830">
              <w:rPr>
                <w:sz w:val="26"/>
                <w:szCs w:val="26"/>
              </w:rPr>
              <w:t>Officer.</w:t>
            </w:r>
          </w:p>
          <w:p w14:paraId="21B39ABE" w14:textId="77777777" w:rsidR="00743022" w:rsidRPr="00743022" w:rsidRDefault="00743022" w:rsidP="00004B19">
            <w:pPr>
              <w:rPr>
                <w:b/>
                <w:sz w:val="26"/>
                <w:szCs w:val="26"/>
              </w:rPr>
            </w:pPr>
          </w:p>
        </w:tc>
      </w:tr>
      <w:tr w:rsidR="00743022" w:rsidRPr="00743022" w14:paraId="6E0E7E62" w14:textId="77777777" w:rsidTr="00C15830"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0E973508" w14:textId="77777777" w:rsidR="00743022" w:rsidRPr="00743022" w:rsidRDefault="00743022" w:rsidP="00004B19">
            <w:pPr>
              <w:rPr>
                <w:b/>
                <w:sz w:val="26"/>
                <w:szCs w:val="26"/>
              </w:rPr>
            </w:pPr>
            <w:r w:rsidRPr="00743022">
              <w:rPr>
                <w:b/>
                <w:sz w:val="26"/>
                <w:szCs w:val="26"/>
              </w:rPr>
              <w:t>Authorised by: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9DA2DD4" w14:textId="77777777" w:rsidR="00743022" w:rsidRPr="00743022" w:rsidRDefault="00743022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21CF828" w14:textId="77777777" w:rsidR="00743022" w:rsidRPr="00743022" w:rsidRDefault="00743022" w:rsidP="00004B19">
            <w:pPr>
              <w:rPr>
                <w:b/>
                <w:sz w:val="26"/>
                <w:szCs w:val="26"/>
              </w:rPr>
            </w:pPr>
            <w:r w:rsidRPr="00743022"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4C68DDB6" w14:textId="77777777" w:rsidR="00743022" w:rsidRPr="00743022" w:rsidRDefault="00743022" w:rsidP="00004B19">
            <w:pPr>
              <w:rPr>
                <w:sz w:val="26"/>
                <w:szCs w:val="26"/>
              </w:rPr>
            </w:pPr>
          </w:p>
        </w:tc>
      </w:tr>
      <w:tr w:rsidR="00C15830" w:rsidRPr="00743022" w14:paraId="64FCE437" w14:textId="77777777" w:rsidTr="00743022">
        <w:tc>
          <w:tcPr>
            <w:tcW w:w="2254" w:type="dxa"/>
            <w:tcBorders>
              <w:top w:val="nil"/>
              <w:right w:val="nil"/>
            </w:tcBorders>
          </w:tcPr>
          <w:p w14:paraId="3D136BB0" w14:textId="77777777" w:rsidR="00C15830" w:rsidRDefault="00C15830" w:rsidP="00004B19">
            <w:pPr>
              <w:rPr>
                <w:b/>
                <w:sz w:val="26"/>
                <w:szCs w:val="26"/>
              </w:rPr>
            </w:pPr>
          </w:p>
          <w:p w14:paraId="2D1722F8" w14:textId="77777777" w:rsidR="00C15830" w:rsidRPr="00743022" w:rsidRDefault="00C15830" w:rsidP="00004B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Position: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6BA54A60" w14:textId="77777777" w:rsidR="00C15830" w:rsidRPr="00743022" w:rsidRDefault="00C15830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3F232D40" w14:textId="77777777" w:rsidR="00C15830" w:rsidRPr="00743022" w:rsidRDefault="00C15830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438BCB23" w14:textId="77777777" w:rsidR="00C15830" w:rsidRPr="00743022" w:rsidRDefault="00C15830" w:rsidP="00004B19">
            <w:pPr>
              <w:rPr>
                <w:sz w:val="26"/>
                <w:szCs w:val="26"/>
              </w:rPr>
            </w:pPr>
          </w:p>
        </w:tc>
      </w:tr>
    </w:tbl>
    <w:p w14:paraId="54CBFE67" w14:textId="77777777" w:rsidR="00743022" w:rsidRDefault="00743022" w:rsidP="00004B19">
      <w:pPr>
        <w:rPr>
          <w:sz w:val="26"/>
          <w:szCs w:val="26"/>
        </w:rPr>
      </w:pPr>
    </w:p>
    <w:p w14:paraId="30EB88E4" w14:textId="77777777" w:rsidR="00ED139A" w:rsidRDefault="00ED139A" w:rsidP="00004B19">
      <w:pPr>
        <w:rPr>
          <w:sz w:val="26"/>
          <w:szCs w:val="26"/>
        </w:rPr>
      </w:pPr>
    </w:p>
    <w:p w14:paraId="56EF53A4" w14:textId="77777777" w:rsidR="00ED139A" w:rsidRPr="00743022" w:rsidRDefault="00ED139A" w:rsidP="00004B19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43022" w:rsidRPr="00743022" w14:paraId="65C1F6A7" w14:textId="77777777" w:rsidTr="008F2F8D">
        <w:tc>
          <w:tcPr>
            <w:tcW w:w="9016" w:type="dxa"/>
            <w:gridSpan w:val="4"/>
            <w:shd w:val="clear" w:color="auto" w:fill="BDD6EE" w:themeFill="accent1" w:themeFillTint="66"/>
          </w:tcPr>
          <w:p w14:paraId="366898FD" w14:textId="77777777" w:rsidR="00743022" w:rsidRPr="00743022" w:rsidRDefault="00743022" w:rsidP="007B228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Section 5 – Hand Back</w:t>
            </w:r>
          </w:p>
        </w:tc>
      </w:tr>
      <w:tr w:rsidR="00743022" w:rsidRPr="00743022" w14:paraId="2DA68F47" w14:textId="77777777" w:rsidTr="007B228A">
        <w:tc>
          <w:tcPr>
            <w:tcW w:w="9016" w:type="dxa"/>
            <w:gridSpan w:val="4"/>
            <w:tcBorders>
              <w:bottom w:val="nil"/>
            </w:tcBorders>
          </w:tcPr>
          <w:p w14:paraId="5D204F37" w14:textId="77777777" w:rsidR="00C15830" w:rsidRPr="00C15830" w:rsidRDefault="00743022" w:rsidP="007B228A">
            <w:pPr>
              <w:rPr>
                <w:sz w:val="26"/>
                <w:szCs w:val="26"/>
              </w:rPr>
            </w:pPr>
            <w:r w:rsidRPr="00C15830">
              <w:rPr>
                <w:sz w:val="26"/>
                <w:szCs w:val="26"/>
              </w:rPr>
              <w:t xml:space="preserve">The LIT Contractor Supervisor and the MEWP Operator </w:t>
            </w:r>
            <w:r w:rsidR="00C15830" w:rsidRPr="00C15830">
              <w:rPr>
                <w:sz w:val="26"/>
                <w:szCs w:val="26"/>
              </w:rPr>
              <w:t>must sign below, indicating:</w:t>
            </w:r>
          </w:p>
          <w:p w14:paraId="3B8BD60F" w14:textId="77777777" w:rsidR="00C15830" w:rsidRPr="00C15830" w:rsidRDefault="00C15830" w:rsidP="00C1583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C15830">
              <w:rPr>
                <w:sz w:val="26"/>
                <w:szCs w:val="26"/>
              </w:rPr>
              <w:t>The work is complete to a satisfactory level</w:t>
            </w:r>
          </w:p>
          <w:p w14:paraId="7E9FD88F" w14:textId="77777777" w:rsidR="00C15830" w:rsidRPr="00C15830" w:rsidRDefault="00C15830" w:rsidP="00C1583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C15830">
              <w:rPr>
                <w:sz w:val="26"/>
                <w:szCs w:val="26"/>
              </w:rPr>
              <w:t>The work area has been made safe</w:t>
            </w:r>
          </w:p>
          <w:p w14:paraId="5543E15B" w14:textId="77777777" w:rsidR="00C15830" w:rsidRPr="00C15830" w:rsidRDefault="00C15830" w:rsidP="00C1583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C15830">
              <w:rPr>
                <w:sz w:val="26"/>
                <w:szCs w:val="26"/>
              </w:rPr>
              <w:t>The MEWP is stored in a safe and secure location</w:t>
            </w:r>
          </w:p>
          <w:p w14:paraId="28294032" w14:textId="77777777" w:rsidR="00743022" w:rsidRPr="00C15830" w:rsidRDefault="00C15830" w:rsidP="00C15830">
            <w:pPr>
              <w:pStyle w:val="ListParagraph"/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r w:rsidRPr="00C15830">
              <w:rPr>
                <w:sz w:val="26"/>
                <w:szCs w:val="26"/>
              </w:rPr>
              <w:t>The keys have been removed from the</w:t>
            </w:r>
            <w:r w:rsidRPr="00C15830">
              <w:rPr>
                <w:b/>
                <w:sz w:val="26"/>
                <w:szCs w:val="26"/>
              </w:rPr>
              <w:t xml:space="preserve"> </w:t>
            </w:r>
            <w:r w:rsidRPr="00C15830">
              <w:rPr>
                <w:sz w:val="26"/>
                <w:szCs w:val="26"/>
              </w:rPr>
              <w:t>MEWP</w:t>
            </w:r>
          </w:p>
          <w:p w14:paraId="5190735D" w14:textId="77777777" w:rsidR="00743022" w:rsidRPr="00743022" w:rsidRDefault="00743022" w:rsidP="007B228A">
            <w:pPr>
              <w:rPr>
                <w:b/>
                <w:sz w:val="26"/>
                <w:szCs w:val="26"/>
              </w:rPr>
            </w:pPr>
          </w:p>
        </w:tc>
      </w:tr>
      <w:tr w:rsidR="00743022" w:rsidRPr="00743022" w14:paraId="4ED078DF" w14:textId="77777777" w:rsidTr="00743022"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69D35E1F" w14:textId="77777777" w:rsidR="00743022" w:rsidRPr="00743022" w:rsidRDefault="00C15830" w:rsidP="00C158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LIT Contractor Supervisor</w:t>
            </w:r>
            <w:r w:rsidR="00743022" w:rsidRPr="0074302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CCEC877" w14:textId="77777777" w:rsidR="00743022" w:rsidRPr="00743022" w:rsidRDefault="00743022" w:rsidP="00C1583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3ED6B13" w14:textId="77777777" w:rsidR="00743022" w:rsidRDefault="00743022" w:rsidP="00C15830">
            <w:pPr>
              <w:spacing w:line="360" w:lineRule="auto"/>
              <w:rPr>
                <w:b/>
                <w:sz w:val="26"/>
                <w:szCs w:val="26"/>
              </w:rPr>
            </w:pPr>
            <w:r w:rsidRPr="00743022">
              <w:rPr>
                <w:b/>
                <w:sz w:val="26"/>
                <w:szCs w:val="26"/>
              </w:rPr>
              <w:t>Date:</w:t>
            </w:r>
          </w:p>
          <w:p w14:paraId="56319CD4" w14:textId="77777777" w:rsidR="00C15830" w:rsidRPr="00743022" w:rsidRDefault="00C15830" w:rsidP="00C1583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485A648E" w14:textId="77777777" w:rsidR="00743022" w:rsidRPr="00743022" w:rsidRDefault="00743022" w:rsidP="007B228A">
            <w:pPr>
              <w:rPr>
                <w:sz w:val="26"/>
                <w:szCs w:val="26"/>
              </w:rPr>
            </w:pPr>
          </w:p>
        </w:tc>
      </w:tr>
      <w:tr w:rsidR="00743022" w:rsidRPr="00743022" w14:paraId="6A0ABC9C" w14:textId="77777777" w:rsidTr="007B228A">
        <w:tc>
          <w:tcPr>
            <w:tcW w:w="2254" w:type="dxa"/>
            <w:tcBorders>
              <w:top w:val="nil"/>
              <w:right w:val="nil"/>
            </w:tcBorders>
          </w:tcPr>
          <w:p w14:paraId="2EB9E252" w14:textId="77777777" w:rsidR="00743022" w:rsidRPr="00743022" w:rsidRDefault="00C15830" w:rsidP="00C1583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MEWP Operator: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2C2C3F6E" w14:textId="77777777" w:rsidR="00743022" w:rsidRPr="00743022" w:rsidRDefault="00743022" w:rsidP="00C1583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388A180F" w14:textId="77777777" w:rsidR="00743022" w:rsidRPr="00743022" w:rsidRDefault="00C15830" w:rsidP="00C1583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24C9BAA9" w14:textId="77777777" w:rsidR="00743022" w:rsidRPr="00743022" w:rsidRDefault="00743022" w:rsidP="007B228A">
            <w:pPr>
              <w:rPr>
                <w:sz w:val="26"/>
                <w:szCs w:val="26"/>
              </w:rPr>
            </w:pPr>
          </w:p>
        </w:tc>
      </w:tr>
    </w:tbl>
    <w:p w14:paraId="38F296FF" w14:textId="77777777" w:rsidR="00743022" w:rsidRDefault="00743022">
      <w:pPr>
        <w:rPr>
          <w:sz w:val="26"/>
          <w:szCs w:val="26"/>
        </w:rPr>
      </w:pPr>
    </w:p>
    <w:p w14:paraId="4D9784CF" w14:textId="77777777" w:rsidR="00743022" w:rsidRPr="00743022" w:rsidRDefault="00743022">
      <w:pPr>
        <w:rPr>
          <w:sz w:val="26"/>
          <w:szCs w:val="26"/>
        </w:rPr>
      </w:pPr>
    </w:p>
    <w:p w14:paraId="48CEE0AD" w14:textId="77777777" w:rsidR="00EA4E0F" w:rsidRPr="0061725E" w:rsidRDefault="00EA4E0F">
      <w:pPr>
        <w:rPr>
          <w:sz w:val="26"/>
          <w:szCs w:val="26"/>
        </w:rPr>
      </w:pPr>
    </w:p>
    <w:sectPr w:rsidR="00EA4E0F" w:rsidRPr="006172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7A71F" w14:textId="77777777" w:rsidR="00C15830" w:rsidRDefault="00C15830" w:rsidP="00C15830">
      <w:pPr>
        <w:spacing w:after="0" w:line="240" w:lineRule="auto"/>
      </w:pPr>
      <w:r>
        <w:separator/>
      </w:r>
    </w:p>
  </w:endnote>
  <w:endnote w:type="continuationSeparator" w:id="0">
    <w:p w14:paraId="277346A6" w14:textId="77777777" w:rsidR="00C15830" w:rsidRDefault="00C15830" w:rsidP="00C1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2816E" w14:textId="77777777" w:rsidR="006A5F86" w:rsidRDefault="006A5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667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0C36D" w14:textId="77777777" w:rsidR="00C15830" w:rsidRDefault="00C158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2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1604B7" w14:textId="77777777" w:rsidR="00C15830" w:rsidRDefault="00C15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D71F9" w14:textId="77777777" w:rsidR="006A5F86" w:rsidRDefault="006A5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FAB55" w14:textId="77777777" w:rsidR="00C15830" w:rsidRDefault="00C15830" w:rsidP="00C15830">
      <w:pPr>
        <w:spacing w:after="0" w:line="240" w:lineRule="auto"/>
      </w:pPr>
      <w:r>
        <w:separator/>
      </w:r>
    </w:p>
  </w:footnote>
  <w:footnote w:type="continuationSeparator" w:id="0">
    <w:p w14:paraId="121CC754" w14:textId="77777777" w:rsidR="00C15830" w:rsidRDefault="00C15830" w:rsidP="00C1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CF89A" w14:textId="77777777" w:rsidR="006A5F86" w:rsidRDefault="006A5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6B59D" w14:textId="77777777" w:rsidR="00C15830" w:rsidRDefault="00C15830">
    <w:pPr>
      <w:pStyle w:val="Header"/>
    </w:pPr>
    <w:r>
      <w:t>LIT MEWP Permit Ver.1.0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800EE" w14:textId="77777777" w:rsidR="006A5F86" w:rsidRDefault="006A5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7D7D"/>
    <w:multiLevelType w:val="hybridMultilevel"/>
    <w:tmpl w:val="FE546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CC8"/>
    <w:multiLevelType w:val="hybridMultilevel"/>
    <w:tmpl w:val="CB006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E43"/>
    <w:multiLevelType w:val="hybridMultilevel"/>
    <w:tmpl w:val="5C1619C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50CE"/>
    <w:multiLevelType w:val="hybridMultilevel"/>
    <w:tmpl w:val="4F9449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57301"/>
    <w:multiLevelType w:val="hybridMultilevel"/>
    <w:tmpl w:val="FA925A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5DC8"/>
    <w:multiLevelType w:val="hybridMultilevel"/>
    <w:tmpl w:val="32B0F2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359DC"/>
    <w:multiLevelType w:val="hybridMultilevel"/>
    <w:tmpl w:val="2D464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A2C0F"/>
    <w:multiLevelType w:val="hybridMultilevel"/>
    <w:tmpl w:val="7CFE8D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ED"/>
    <w:rsid w:val="00004B19"/>
    <w:rsid w:val="0003775F"/>
    <w:rsid w:val="000B576A"/>
    <w:rsid w:val="00175B00"/>
    <w:rsid w:val="00210612"/>
    <w:rsid w:val="002118EB"/>
    <w:rsid w:val="002167C1"/>
    <w:rsid w:val="00252221"/>
    <w:rsid w:val="002852A8"/>
    <w:rsid w:val="002B14DF"/>
    <w:rsid w:val="00305D6A"/>
    <w:rsid w:val="003660F1"/>
    <w:rsid w:val="004555ED"/>
    <w:rsid w:val="004A520B"/>
    <w:rsid w:val="004B5BF2"/>
    <w:rsid w:val="004F17E0"/>
    <w:rsid w:val="00521201"/>
    <w:rsid w:val="0061725E"/>
    <w:rsid w:val="006A5F86"/>
    <w:rsid w:val="00743022"/>
    <w:rsid w:val="008F2F8D"/>
    <w:rsid w:val="009167DE"/>
    <w:rsid w:val="009E00BB"/>
    <w:rsid w:val="009F0687"/>
    <w:rsid w:val="00A8285A"/>
    <w:rsid w:val="00AE0F80"/>
    <w:rsid w:val="00B34951"/>
    <w:rsid w:val="00C15830"/>
    <w:rsid w:val="00CE6C08"/>
    <w:rsid w:val="00E003E9"/>
    <w:rsid w:val="00E60F3E"/>
    <w:rsid w:val="00EA4E0F"/>
    <w:rsid w:val="00ED139A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AF3CB"/>
  <w15:chartTrackingRefBased/>
  <w15:docId w15:val="{C591300E-E1B2-4C4D-87E3-B4B8B7D8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7C1"/>
    <w:pPr>
      <w:ind w:left="720"/>
      <w:contextualSpacing/>
    </w:pPr>
  </w:style>
  <w:style w:type="table" w:styleId="TableGrid">
    <w:name w:val="Table Grid"/>
    <w:basedOn w:val="TableNormal"/>
    <w:uiPriority w:val="39"/>
    <w:rsid w:val="0061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04B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15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30"/>
  </w:style>
  <w:style w:type="paragraph" w:styleId="Footer">
    <w:name w:val="footer"/>
    <w:basedOn w:val="Normal"/>
    <w:link w:val="FooterChar"/>
    <w:uiPriority w:val="99"/>
    <w:unhideWhenUsed/>
    <w:rsid w:val="00C15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36385f-d012-42df-a631-44e9e72a3cb4">
      <Terms xmlns="http://schemas.microsoft.com/office/infopath/2007/PartnerControls"/>
    </lcf76f155ced4ddcb4097134ff3c332f>
    <TaxCatchAll xmlns="7f5203c8-65e1-4c7a-9636-f2a7b963a12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DBC73C0D3843A47449C1A5F55CFD" ma:contentTypeVersion="5" ma:contentTypeDescription="Create a new document." ma:contentTypeScope="" ma:versionID="e862a6d9f9ce835f5daa45f6a63b4d1d">
  <xsd:schema xmlns:xsd="http://www.w3.org/2001/XMLSchema" xmlns:xs="http://www.w3.org/2001/XMLSchema" xmlns:p="http://schemas.microsoft.com/office/2006/metadata/properties" xmlns:ns2="7d700028-323c-400c-bf79-1f9c524e38a4" xmlns:ns3="2836385f-d012-42df-a631-44e9e72a3cb4" xmlns:ns4="7f5203c8-65e1-4c7a-9636-f2a7b963a12f" targetNamespace="http://schemas.microsoft.com/office/2006/metadata/properties" ma:root="true" ma:fieldsID="66af8a34be629b77ebd421cf1c950378" ns2:_="" ns3:_="" ns4:_="">
    <xsd:import namespace="7d700028-323c-400c-bf79-1f9c524e38a4"/>
    <xsd:import namespace="2836385f-d012-42df-a631-44e9e72a3cb4"/>
    <xsd:import namespace="7f5203c8-65e1-4c7a-9636-f2a7b963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00028-323c-400c-bf79-1f9c524e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6385f-d012-42df-a631-44e9e72a3c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203c8-65e1-4c7a-9636-f2a7b963a1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23e036-fa9e-45f9-accc-447b1d103933}" ma:internalName="TaxCatchAll" ma:showField="CatchAllData" ma:web="7f5203c8-65e1-4c7a-9636-f2a7b963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75386-29B8-46F9-8715-135234E45211}">
  <ds:schemaRefs>
    <ds:schemaRef ds:uri="7d700028-323c-400c-bf79-1f9c524e38a4"/>
    <ds:schemaRef ds:uri="2836385f-d012-42df-a631-44e9e72a3cb4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f5203c8-65e1-4c7a-9636-f2a7b963a12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293DF1-F18B-4A8A-B6F1-194DF97A3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9FD82-3635-4139-8D7A-8F687E8E4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00028-323c-400c-bf79-1f9c524e38a4"/>
    <ds:schemaRef ds:uri="2836385f-d012-42df-a631-44e9e72a3cb4"/>
    <ds:schemaRef ds:uri="7f5203c8-65e1-4c7a-9636-f2a7b963a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Darragh.Carey</dc:creator>
  <cp:keywords/>
  <dc:description/>
  <cp:lastModifiedBy>Jennifer Slevin</cp:lastModifiedBy>
  <cp:revision>2</cp:revision>
  <dcterms:created xsi:type="dcterms:W3CDTF">2023-07-27T08:06:00Z</dcterms:created>
  <dcterms:modified xsi:type="dcterms:W3CDTF">2023-07-27T08:06:00Z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0x010100105CDBC73C0D3843A47449C1A5F55CFD</vt:lpwstr>
  </property>
  <property fmtid="{D5CDD505-2E9C-101B-9397-08002B2CF9AE}" pid="3" name="Order">
    <vt:r8>599600</vt:r8>
  </property>
  <property fmtid="{D5CDD505-2E9C-101B-9397-08002B2CF9AE}" pid="4" name="MSIP_Label_3d7fcb0a-951b-4c4c-9361-86d018aaad2c_Enabled">
    <vt:lpwstr>True</vt:lpwstr>
  </property>
  <property fmtid="{D5CDD505-2E9C-101B-9397-08002B2CF9AE}" pid="5" name="MSIP_Label_3d7fcb0a-951b-4c4c-9361-86d018aaad2c_SiteId">
    <vt:lpwstr>61bfae99-0638-40ac-9c3a-465c4059f96e</vt:lpwstr>
  </property>
  <property fmtid="{D5CDD505-2E9C-101B-9397-08002B2CF9AE}" pid="6" name="MSIP_Label_3d7fcb0a-951b-4c4c-9361-86d018aaad2c_Owner">
    <vt:lpwstr>Jennifer.Slevin@tus.ie</vt:lpwstr>
  </property>
  <property fmtid="{D5CDD505-2E9C-101B-9397-08002B2CF9AE}" pid="7" name="MSIP_Label_3d7fcb0a-951b-4c4c-9361-86d018aaad2c_SetDate">
    <vt:lpwstr>2023-07-27T08:06:21.4942555Z</vt:lpwstr>
  </property>
  <property fmtid="{D5CDD505-2E9C-101B-9397-08002B2CF9AE}" pid="8" name="MSIP_Label_3d7fcb0a-951b-4c4c-9361-86d018aaad2c_Name">
    <vt:lpwstr>General</vt:lpwstr>
  </property>
  <property fmtid="{D5CDD505-2E9C-101B-9397-08002B2CF9AE}" pid="9" name="MSIP_Label_3d7fcb0a-951b-4c4c-9361-86d018aaad2c_Application">
    <vt:lpwstr>Microsoft Azure Information Protection</vt:lpwstr>
  </property>
  <property fmtid="{D5CDD505-2E9C-101B-9397-08002B2CF9AE}" pid="10" name="MSIP_Label_3d7fcb0a-951b-4c4c-9361-86d018aaad2c_ActionId">
    <vt:lpwstr>86aac08e-525b-4162-9830-b6a24853d6ed</vt:lpwstr>
  </property>
  <property fmtid="{D5CDD505-2E9C-101B-9397-08002B2CF9AE}" pid="11" name="MSIP_Label_3d7fcb0a-951b-4c4c-9361-86d018aaad2c_Extended_MSFT_Method">
    <vt:lpwstr>Automatic</vt:lpwstr>
  </property>
  <property fmtid="{D5CDD505-2E9C-101B-9397-08002B2CF9AE}" pid="12" name="Sensitivity">
    <vt:lpwstr>General</vt:lpwstr>
  </property>
</Properties>
</file>